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306" w:rsidRDefault="00694306" w:rsidP="00694306">
      <w:pPr>
        <w:widowControl w:val="0"/>
        <w:suppressAutoHyphens/>
        <w:adjustRightInd w:val="0"/>
        <w:spacing w:before="100" w:beforeAutospacing="1" w:after="100" w:afterAutospacing="1"/>
        <w:jc w:val="center"/>
        <w:rPr>
          <w:b/>
          <w:lang w:val="el-GR"/>
        </w:rPr>
      </w:pPr>
      <w:r w:rsidRPr="00694306">
        <w:rPr>
          <w:b/>
          <w:lang w:val="el-GR"/>
        </w:rPr>
        <w:t>ΠΕΡΙΕΧΟΜΕΝΟ ΦΑΚΕΛΩΝ</w:t>
      </w:r>
    </w:p>
    <w:p w:rsidR="00B567D0" w:rsidRDefault="00B567D0" w:rsidP="00694306">
      <w:pPr>
        <w:widowControl w:val="0"/>
        <w:suppressAutoHyphens/>
        <w:adjustRightInd w:val="0"/>
        <w:spacing w:before="100" w:beforeAutospacing="1" w:after="100" w:afterAutospacing="1"/>
        <w:jc w:val="center"/>
        <w:rPr>
          <w:b/>
          <w:u w:val="single"/>
          <w:lang w:val="el-GR"/>
        </w:rPr>
      </w:pPr>
    </w:p>
    <w:p w:rsidR="00694306" w:rsidRPr="00694306" w:rsidRDefault="00694306" w:rsidP="00694306">
      <w:pPr>
        <w:widowControl w:val="0"/>
        <w:suppressAutoHyphens/>
        <w:adjustRightInd w:val="0"/>
        <w:spacing w:before="100" w:beforeAutospacing="1" w:after="100" w:afterAutospacing="1"/>
        <w:jc w:val="center"/>
        <w:rPr>
          <w:b/>
          <w:u w:val="single"/>
          <w:lang w:val="el-GR"/>
        </w:rPr>
      </w:pPr>
      <w:r>
        <w:rPr>
          <w:b/>
          <w:u w:val="single"/>
          <w:lang w:val="el-GR"/>
        </w:rPr>
        <w:t xml:space="preserve">ΦΑΚΕΛΟΣ: </w:t>
      </w:r>
      <w:r w:rsidRPr="00612F62">
        <w:rPr>
          <w:b/>
          <w:u w:val="single"/>
          <w:lang w:val="el-GR"/>
        </w:rPr>
        <w:t>Νομοθεσία</w:t>
      </w:r>
      <w:r>
        <w:rPr>
          <w:b/>
          <w:u w:val="single"/>
          <w:lang w:val="el-GR"/>
        </w:rPr>
        <w:t xml:space="preserve"> </w:t>
      </w:r>
      <w:r>
        <w:rPr>
          <w:b/>
          <w:u w:val="single"/>
        </w:rPr>
        <w:t>TE</w:t>
      </w:r>
    </w:p>
    <w:p w:rsidR="0045502E" w:rsidRPr="00694306" w:rsidRDefault="00694306" w:rsidP="0045502E">
      <w:pPr>
        <w:widowControl w:val="0"/>
        <w:suppressAutoHyphens/>
        <w:adjustRightInd w:val="0"/>
        <w:spacing w:before="100" w:beforeAutospacing="1" w:after="100" w:afterAutospacing="1"/>
        <w:jc w:val="both"/>
        <w:rPr>
          <w:u w:val="single"/>
          <w:lang w:val="el-GR"/>
        </w:rPr>
      </w:pPr>
      <w:r w:rsidRPr="00694306">
        <w:rPr>
          <w:u w:val="single"/>
          <w:lang w:val="el-GR"/>
        </w:rPr>
        <w:t xml:space="preserve">Περιέχει τη νομοθεσία </w:t>
      </w:r>
      <w:r w:rsidR="0045502E" w:rsidRPr="00694306">
        <w:rPr>
          <w:u w:val="single"/>
          <w:lang w:val="el-GR"/>
        </w:rPr>
        <w:t xml:space="preserve"> της Τελωνειακής Ένωσης</w:t>
      </w:r>
      <w:r w:rsidR="00F06F9A" w:rsidRPr="00694306">
        <w:rPr>
          <w:u w:val="single"/>
          <w:lang w:val="el-GR"/>
        </w:rPr>
        <w:t xml:space="preserve"> (</w:t>
      </w:r>
      <w:r w:rsidR="00F06F9A" w:rsidRPr="00694306">
        <w:rPr>
          <w:u w:val="single"/>
        </w:rPr>
        <w:t>TE</w:t>
      </w:r>
      <w:r w:rsidR="00F06F9A" w:rsidRPr="00694306">
        <w:rPr>
          <w:u w:val="single"/>
          <w:lang w:val="el-GR"/>
        </w:rPr>
        <w:t>)</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 xml:space="preserve">1. Ενιαίες κτηνιατρικές (κτηνιατρικές–υγειονομικές) απαιτήσεις για τα εμπορεύματα που υπόκεινται σε </w:t>
      </w:r>
      <w:r w:rsidRPr="00F06F9A">
        <w:rPr>
          <w:lang w:val="el-GR"/>
        </w:rPr>
        <w:t>κτηνιατρικό</w:t>
      </w:r>
      <w:r w:rsidRPr="00612F62">
        <w:rPr>
          <w:lang w:val="el-GR"/>
        </w:rPr>
        <w:t xml:space="preserve"> έλεγχο (επίβλεψη)  που εγκρίθηκαν σύμφωνα με την υπ’ αριθ. 317 από 18.06.2010 απόφαση της Επιτροπής  Τελωνειακής Ένωσης.</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2. Ενιαίες υγειονομικές-επιδημιολογικές απαιτήσεις για τα εμπορεύματα που υπόκεινται σε υγειονομική και επιδημιολογική εποπτεία (έλεγχο) που εγκρίθηκαν με την υπ’ αριθ. 299 από 28.05.2010 απόφαση της  Επιτροπής Τελωνειακής Ένωσης.</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3. Η απόφαση της Επιτροπής Τελωνειακής Ένωσης αριθ. 607 από 7η Απριλίου του 2011 "σχετικά με την μορφή ενός ενιαίου κτηνιατρικού πιστοποιητικού για τα εισαγόμενα στο τελωνειακό έδαφος της Τελωνειακής ΄Ενωσης των ελεγχόμενων προϊόντων από τρίτες χώρες".</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4.Τεχνικοί Κανονισμοί της Τελωνειακής Ένωσης «σχετικά με την ασφάλεια της συσκευασίας» (</w:t>
      </w:r>
      <w:r w:rsidRPr="00612F62">
        <w:t>TR</w:t>
      </w:r>
      <w:r w:rsidRPr="00612F62">
        <w:rPr>
          <w:lang w:val="el-GR"/>
        </w:rPr>
        <w:t xml:space="preserve"> </w:t>
      </w:r>
      <w:r w:rsidRPr="00612F62">
        <w:t>CU</w:t>
      </w:r>
      <w:r w:rsidRPr="00612F62">
        <w:rPr>
          <w:lang w:val="el-GR"/>
        </w:rPr>
        <w:t xml:space="preserve"> 005/2011).</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5. Τεχνικοί Κανονισμοί της Τελωνειακής Ένωσης «σχετικά με την  ασφάλεια των τροφίμων" (</w:t>
      </w:r>
      <w:r w:rsidRPr="00612F62">
        <w:t>TR</w:t>
      </w:r>
      <w:r w:rsidRPr="00612F62">
        <w:rPr>
          <w:lang w:val="el-GR"/>
        </w:rPr>
        <w:t xml:space="preserve"> </w:t>
      </w:r>
      <w:r w:rsidRPr="00612F62">
        <w:t>CU</w:t>
      </w:r>
      <w:r w:rsidRPr="00612F62">
        <w:rPr>
          <w:lang w:val="el-GR"/>
        </w:rPr>
        <w:t xml:space="preserve"> 021/2011).</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6. Τεχνικοί Κανονισμοί της Τελωνειακής Ένωσης «σχετικά με προϊόντα τροφίμων όσον αφορά την σήμανση» (</w:t>
      </w:r>
      <w:r w:rsidRPr="00612F62">
        <w:t>TR</w:t>
      </w:r>
      <w:r w:rsidRPr="00612F62">
        <w:rPr>
          <w:lang w:val="el-GR"/>
        </w:rPr>
        <w:t xml:space="preserve"> </w:t>
      </w:r>
      <w:r w:rsidRPr="00612F62">
        <w:t>CU</w:t>
      </w:r>
      <w:r w:rsidRPr="00612F62">
        <w:rPr>
          <w:lang w:val="el-GR"/>
        </w:rPr>
        <w:t xml:space="preserve"> 022/2011).</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7. Τεχνικοί Κανονισμοί της Τελωνειακής Ένωσης «σχετικά με την ασφάλεια του γάλακτος και των γαλακτοκομικών προϊόντων» (</w:t>
      </w:r>
      <w:r w:rsidRPr="00612F62">
        <w:t>TR</w:t>
      </w:r>
      <w:r w:rsidRPr="00612F62">
        <w:rPr>
          <w:lang w:val="el-GR"/>
        </w:rPr>
        <w:t xml:space="preserve"> </w:t>
      </w:r>
      <w:r w:rsidRPr="00612F62">
        <w:t>CU</w:t>
      </w:r>
      <w:r w:rsidRPr="00612F62">
        <w:rPr>
          <w:lang w:val="el-GR"/>
        </w:rPr>
        <w:t xml:space="preserve"> 033/2013).</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8. Τεχνικοί Κανονισμοί της Τελωνειακής Ένωσης «σχετικά με την ασφάλεια του κρέατος και προϊόντων κρέατος» (</w:t>
      </w:r>
      <w:r w:rsidRPr="00612F62">
        <w:t>TR</w:t>
      </w:r>
      <w:r w:rsidRPr="00612F62">
        <w:rPr>
          <w:lang w:val="el-GR"/>
        </w:rPr>
        <w:t xml:space="preserve"> </w:t>
      </w:r>
      <w:r w:rsidRPr="00612F62">
        <w:t>CU</w:t>
      </w:r>
      <w:r w:rsidRPr="00612F62">
        <w:rPr>
          <w:lang w:val="el-GR"/>
        </w:rPr>
        <w:t xml:space="preserve"> 034/2013).</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9. Τεχνικοί Κανονισμοί της Τελωνειακής Ένωσης «Τεχνικοί κανονισμοί σχετικά με τα λιπαρά προϊόντα» (</w:t>
      </w:r>
      <w:r w:rsidRPr="00612F62">
        <w:t>TR</w:t>
      </w:r>
      <w:r w:rsidRPr="00612F62">
        <w:rPr>
          <w:lang w:val="el-GR"/>
        </w:rPr>
        <w:t xml:space="preserve"> </w:t>
      </w:r>
      <w:r w:rsidRPr="00612F62">
        <w:t>CU</w:t>
      </w:r>
      <w:r w:rsidRPr="00612F62">
        <w:rPr>
          <w:lang w:val="el-GR"/>
        </w:rPr>
        <w:t xml:space="preserve"> 024/2011).</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10. Τεχνικοί κανονισμοί της Τελωνειακής ΄Ενωσης περί «Ασφάλειας των επιπρόσθετων ουσιών τροφίμων, των αρωματικών ουσιών και των βοηθητικών μέσων επεξεργασίας» (</w:t>
      </w:r>
      <w:r w:rsidRPr="00612F62">
        <w:t>TR</w:t>
      </w:r>
      <w:r w:rsidRPr="00612F62">
        <w:rPr>
          <w:lang w:val="el-GR"/>
        </w:rPr>
        <w:t xml:space="preserve"> </w:t>
      </w:r>
      <w:r w:rsidRPr="00612F62">
        <w:t>CU</w:t>
      </w:r>
      <w:r w:rsidRPr="00612F62">
        <w:rPr>
          <w:lang w:val="el-GR"/>
        </w:rPr>
        <w:t xml:space="preserve"> 029/2012).</w:t>
      </w:r>
    </w:p>
    <w:p w:rsidR="001A2A4A" w:rsidRDefault="001A2A4A" w:rsidP="00694306">
      <w:pPr>
        <w:widowControl w:val="0"/>
        <w:suppressAutoHyphens/>
        <w:adjustRightInd w:val="0"/>
        <w:spacing w:before="100" w:beforeAutospacing="1" w:after="100" w:afterAutospacing="1"/>
        <w:jc w:val="center"/>
        <w:rPr>
          <w:b/>
          <w:u w:val="single"/>
          <w:lang w:val="el-GR"/>
        </w:rPr>
      </w:pPr>
    </w:p>
    <w:p w:rsidR="001A2A4A" w:rsidRDefault="001A2A4A" w:rsidP="00694306">
      <w:pPr>
        <w:widowControl w:val="0"/>
        <w:suppressAutoHyphens/>
        <w:adjustRightInd w:val="0"/>
        <w:spacing w:before="100" w:beforeAutospacing="1" w:after="100" w:afterAutospacing="1"/>
        <w:jc w:val="center"/>
        <w:rPr>
          <w:b/>
          <w:u w:val="single"/>
          <w:lang w:val="el-GR"/>
        </w:rPr>
      </w:pPr>
    </w:p>
    <w:p w:rsidR="001A2A4A" w:rsidRDefault="001A2A4A" w:rsidP="00694306">
      <w:pPr>
        <w:widowControl w:val="0"/>
        <w:suppressAutoHyphens/>
        <w:adjustRightInd w:val="0"/>
        <w:spacing w:before="100" w:beforeAutospacing="1" w:after="100" w:afterAutospacing="1"/>
        <w:jc w:val="center"/>
        <w:rPr>
          <w:b/>
          <w:u w:val="single"/>
          <w:lang w:val="el-GR"/>
        </w:rPr>
      </w:pPr>
    </w:p>
    <w:p w:rsidR="00316EAC" w:rsidRDefault="00316EAC">
      <w:pPr>
        <w:rPr>
          <w:b/>
          <w:u w:val="single"/>
          <w:lang w:val="el-GR"/>
        </w:rPr>
      </w:pPr>
      <w:r>
        <w:rPr>
          <w:b/>
          <w:u w:val="single"/>
          <w:lang w:val="el-GR"/>
        </w:rPr>
        <w:br w:type="page"/>
      </w:r>
    </w:p>
    <w:p w:rsidR="00694306" w:rsidRPr="00694306" w:rsidRDefault="00694306" w:rsidP="00694306">
      <w:pPr>
        <w:widowControl w:val="0"/>
        <w:suppressAutoHyphens/>
        <w:adjustRightInd w:val="0"/>
        <w:spacing w:before="100" w:beforeAutospacing="1" w:after="100" w:afterAutospacing="1"/>
        <w:jc w:val="center"/>
        <w:rPr>
          <w:b/>
          <w:u w:val="single"/>
          <w:lang w:val="el-GR"/>
        </w:rPr>
      </w:pPr>
      <w:r>
        <w:rPr>
          <w:b/>
          <w:u w:val="single"/>
          <w:lang w:val="el-GR"/>
        </w:rPr>
        <w:lastRenderedPageBreak/>
        <w:t xml:space="preserve">ΦΑΚΕΛΟΣ: </w:t>
      </w:r>
      <w:r w:rsidRPr="00612F62">
        <w:rPr>
          <w:b/>
          <w:u w:val="single"/>
          <w:lang w:val="el-GR"/>
        </w:rPr>
        <w:t>Νομοθεσία</w:t>
      </w:r>
      <w:r>
        <w:rPr>
          <w:b/>
          <w:u w:val="single"/>
          <w:lang w:val="el-GR"/>
        </w:rPr>
        <w:t>_</w:t>
      </w:r>
      <w:r>
        <w:rPr>
          <w:b/>
        </w:rPr>
        <w:t>RF</w:t>
      </w:r>
    </w:p>
    <w:p w:rsidR="0045502E" w:rsidRPr="00694306" w:rsidRDefault="00694306" w:rsidP="00694306">
      <w:pPr>
        <w:widowControl w:val="0"/>
        <w:suppressAutoHyphens/>
        <w:adjustRightInd w:val="0"/>
        <w:spacing w:before="100" w:beforeAutospacing="1" w:after="100" w:afterAutospacing="1"/>
        <w:rPr>
          <w:u w:val="single"/>
          <w:lang w:val="el-GR"/>
        </w:rPr>
      </w:pPr>
      <w:r w:rsidRPr="00694306">
        <w:rPr>
          <w:u w:val="single"/>
          <w:lang w:val="el-GR"/>
        </w:rPr>
        <w:t xml:space="preserve">Περιέχει τη νομοθεσία  της </w:t>
      </w:r>
      <w:r w:rsidR="0045502E" w:rsidRPr="00694306">
        <w:rPr>
          <w:u w:val="single"/>
          <w:lang w:val="el-GR"/>
        </w:rPr>
        <w:t>Ρωσικής Ομοσπονδίας</w:t>
      </w:r>
      <w:r w:rsidR="00F06F9A" w:rsidRPr="00694306">
        <w:rPr>
          <w:u w:val="single"/>
          <w:lang w:val="el-GR"/>
        </w:rPr>
        <w:t xml:space="preserve"> (</w:t>
      </w:r>
      <w:r w:rsidR="00F06F9A" w:rsidRPr="00694306">
        <w:rPr>
          <w:u w:val="single"/>
        </w:rPr>
        <w:t>RF</w:t>
      </w:r>
      <w:r w:rsidR="00F06F9A" w:rsidRPr="00694306">
        <w:rPr>
          <w:u w:val="single"/>
          <w:lang w:val="el-GR"/>
        </w:rPr>
        <w:t>)</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1. «Κανονισμοί υγειονομικού ελέγχου θανατωθέντων ζώων και κτηνιατρικής-υγειονομικής πραγματογνωμοσύνης κρέατος και προϊόντων κρέατος », οι οποίοι εγκρίθηκαν από τη Γενική Διεύθυνση Κτηνιατρικής του Υπουργείου Γεωργίας της Ε.Σ.Σ.Δ. στις 27 Δεκεμβρίου 1983, σύμφωνα με την Ανώτατη Υγειονομική-Επιδημιολογική Δ/νση του Υπουργείου Υγείας της Ε.Σ.Σ.Δ.</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2. «Κτηνιατρικοί-υγειονομικοί κανονισμοί για επιχειρήσεις (εγκαταστάσεις) επεξεργασίας πουλερικών και παραγωγής προϊόντων αυγών», που εγκρίθηκε από τον Κρατική Επιτροπή Γεωργίας της Ε.Σ.Σ.Δ. στις 25 Δεκεμβρίου 1986 και το Υπουργείο Υγείας της Ε.Σ.Σ.Δ. στις 6 Μαρτίου 1987.</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3.Απόφαση του Επικεφαλής Κτηνιάτρου της Ρωσικής Ομοσπονδίας με ημερομηνία 2 Ιουνίου 2008 σχετικά με την παραγωγή και την κυκλοφορία κρέατος πουλερικών.</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4. Υγειονομικοί και κτηνιατρικοί κανόνες "Πρόληψη και μάχη με μεταδοτικές ασθένειες, κοινές για ανθρώπους και ζώα. Σαλμονέλα» (που εγκρίθηκε με την υπ΄αριθ. 11 από  31 Μαΐου 1996 Απόφαση του Αναπληρωτή Επικεφαλής Κτηνίατρου της Ρωσικής Ομοσπονδίας και την υπ΄αριθ. 23 από 18 Ιουνίου 1996 Απόφαση του Ανωτάτου Κρατικού Κτηνιατρικού Επιθεωρητή).</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5. Υγειονομικές προδιαγραφές και κανονισμοί 2.3.2.1078-01. Πρώτες ύλες τροφίμων και είδη διατροφής. Υγειονομικές απαιτήσεις (προδιαγραφές) για την ασφάλεια και τη θρεπτική αξία των τροφίμων. Υγειονομικοί και επιδημιολογικοί κανόνες και κανονισμοί (εγκεκριμένοι από τον Ανώτατο Κρατικό Κτηνίατρο της Ρωσικής Ομοσπονδίας στις 06/11/2001).</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6. Υγειονομικοί και κτηνιατρικοί κανόνες 2.1.4.1074-01 «Πόσιμο νερό. Απαιτήσεις υγιεινής για την ποιότητα του νερού στα κεντρικά δίκτυα ύδρευσης. Έλεγχος ποιότητας." (που εγκρίθηκε με την υπ΄αριθ. № 24 από 26.09.2001 Απόφαση του Ανωτάτου Κρατικού Κτηνιάτρου της Ρωσικής Ομοσπονδίας, σε σύνταξη από 25.02.2010, όπως τροποποιήθηκε στις 28.06.2010).</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7. Υγειονομικοί και κτηνιατρικοί κανόνες 2.1.4.1175-02 «Απαιτήσεις υγιεινής για την ποιότητα του νερού στα μη κεντρικά δίκτυα ύδρευσης. Υγειονομική προστασία των πηγών» (που εγκρίθηκε με την υπ΄αριθ. № 40 από 25.11.2002 Απόφαση του Ανωτάτου Κρατικού Κτηνιάτρου της Ρωσικής Ομοσπονδίας,</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8. Οδηγία για κτηνιατρικό μαρκάρισμα του κρέατος (εγκεκριμένη στις 28/04/1994 από το Υπουργείο Γεωργίας της Ρωσικής Ομοσπονδίας).</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9. Οδηγία για τη σειρά και τη συχνότητα ελέγχου επί του περιεχομένου των μικροβιολογικών και χημικών ρίπων στο γάλα και τα γαλακτοκομικά προϊόντα σε επιχειρήσεις της βιομηχανίας γαλακτοκομικών προϊόντων (εγκεκριμένη από το Υπουργείο Γεωργίας της Ρωσικής Ομοσπονδίας στις 29.12.1995).</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 xml:space="preserve">10. Οδηγία για τον υγειονομικό-μικροβιολογικό έλεγχο της παραγωγής ειδών διατροφής από  ψάρια και θαλάσσια ασπόνδυλα (ιχθυηρά). Εγκρίθηκε από το Υπουργείο Υγείας της </w:t>
      </w:r>
      <w:r w:rsidRPr="00612F62">
        <w:rPr>
          <w:lang w:val="el-GR"/>
        </w:rPr>
        <w:lastRenderedPageBreak/>
        <w:t>Ε.Σ.Σ.Δ. στις 22/02/1991 (Απόφαση № 5319 – 91), από το Υπουργείο Αλιείας της Ε.Σ.Σ.Δ. (Απόφαση από 18.11.1990).</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11. Οδηγίες για την παραγγελία και τον έλεγχο της συχνότητας επί του περιεχομένου των μικροβιολογικών και χημικών ρίπων στο κρέας, τα πουλερικά, τα αυγά και τα προϊόντα τους (εγκεκριμένες από το Υπουργείο Γεωργίας της Ρωσίας στις 27 Ιουνίου 2000).</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12. Μεθοδολογικές οδηγίες για την εργαστηριακή διάγνωση τριχινίασης στα ζώα (Υπουργείο Γεωργίας της Ρωσίας 28 Οκτωβρίου 1998, Απόφαση υπ΄αριθ. № 13-7-2 / 1428).</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13. Κτηνιατρικοί-υγειονομικοί κανονισμοί για ειδικές εγκαταστάσεις παραγωγής  οστεάλευρων (εγκρίθησαν από το Υπουργείο Γεωργίας της Ε.Σ.Σ.Δ. στις 23 Μαρτίου 1972).</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 xml:space="preserve">14. Υγειονομικοί κανονισμοί για επιχειρήσεις βιομηχανίας κρέατος, εγκεκριμένοι από τον Επικεφαλής της Γενικής Δ/νσης Κτηνιατρικής του Γεωργίας της Ε.Σ.Σ.Δ. </w:t>
      </w:r>
      <w:r w:rsidRPr="00612F62">
        <w:t>A</w:t>
      </w:r>
      <w:r w:rsidRPr="00612F62">
        <w:rPr>
          <w:lang w:val="el-GR"/>
        </w:rPr>
        <w:t>.</w:t>
      </w:r>
      <w:r w:rsidRPr="00612F62">
        <w:t>D</w:t>
      </w:r>
      <w:r w:rsidRPr="00612F62">
        <w:rPr>
          <w:lang w:val="el-GR"/>
        </w:rPr>
        <w:t xml:space="preserve">. </w:t>
      </w:r>
      <w:r w:rsidRPr="00612F62">
        <w:t>Tretyakov</w:t>
      </w:r>
      <w:r w:rsidRPr="00612F62">
        <w:rPr>
          <w:lang w:val="el-GR"/>
        </w:rPr>
        <w:t xml:space="preserve"> στις 27/03/1985.</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15. Υγειονομικοί κανονισμοί για τα ψυγεία, εγκεκριμένοι από 29 Σεπτεμβρίου 1988</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 xml:space="preserve">16. Κτηνιατρικοί-υγειονομικοί κανονισμοί για την οργάνωση και διεξαγωγή εργασιών καταπολέμησης των τρωκτικών, ως εγκρίθησαν με την υπ΄αριθ. № 13-5-02 / 0043 από 14.03.2001. το Υπουργείου Γεωργίας της Ρωσικής Ομοσπονδίας. </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17. Κανονισμοί για την απολύμανση και την απεντόμωση των αντικειμένων της κρατικής κτηνιατρικής επίβλεψης, εγκεκριμένοι με την υπ΄αριθ. № 13-5-2 / 0525  από 15.07.2002 Απόφαση του Υπουργείου Γεωργίας της Ρωσικής Ομοσπονδίας.</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18. Κανονισμοί για την καταπολέμηση της γρίπης των πτηνών, εγκεκριμένοι με την υπ΄αριθ. № 90 από 27.03.2006 Απόφαση του Υπουργείου Γεωργίας της Ρωσικής Ομοσπονδίας.</w:t>
      </w:r>
    </w:p>
    <w:p w:rsidR="0045502E" w:rsidRPr="00612F62" w:rsidRDefault="0045502E" w:rsidP="0045502E">
      <w:pPr>
        <w:widowControl w:val="0"/>
        <w:suppressAutoHyphens/>
        <w:adjustRightInd w:val="0"/>
        <w:spacing w:before="100" w:beforeAutospacing="1" w:after="100" w:afterAutospacing="1"/>
        <w:jc w:val="both"/>
        <w:rPr>
          <w:lang w:val="el-GR"/>
        </w:rPr>
      </w:pPr>
      <w:r w:rsidRPr="00612F62">
        <w:rPr>
          <w:lang w:val="el-GR"/>
        </w:rPr>
        <w:t>19. Υγειονομικοί κανονισμοί σχετικά με τη διατήρηση των πτηνών σε επιχειρήσεις  πουλερικών κλειστού τύπου (Σ.τ.Μ. – εκκολαπτήρια), εγκεκριμένοι με την υπ΄αριθ. № 104 από 03.04.2006 Απόφαση του Υπουργείου Γεωργίας της Ρωσικής Ομοσπονδίας.</w:t>
      </w:r>
    </w:p>
    <w:p w:rsidR="0045502E" w:rsidRDefault="0045502E" w:rsidP="0045502E">
      <w:pPr>
        <w:rPr>
          <w:lang w:val="el-GR"/>
        </w:rPr>
      </w:pPr>
    </w:p>
    <w:p w:rsidR="001A2A4A" w:rsidRDefault="001A2A4A" w:rsidP="0045502E">
      <w:pPr>
        <w:rPr>
          <w:lang w:val="el-GR"/>
        </w:rPr>
      </w:pPr>
    </w:p>
    <w:p w:rsidR="00316EAC" w:rsidRDefault="00316EAC">
      <w:pPr>
        <w:rPr>
          <w:lang w:val="el-GR"/>
        </w:rPr>
      </w:pPr>
      <w:r>
        <w:rPr>
          <w:lang w:val="el-GR"/>
        </w:rPr>
        <w:br w:type="page"/>
      </w:r>
    </w:p>
    <w:p w:rsidR="001A2A4A" w:rsidRPr="00612F62" w:rsidRDefault="001A2A4A" w:rsidP="0045502E">
      <w:pPr>
        <w:rPr>
          <w:lang w:val="el-GR"/>
        </w:rPr>
      </w:pPr>
    </w:p>
    <w:p w:rsidR="0045502E" w:rsidRPr="001A2A4A" w:rsidRDefault="001A2A4A" w:rsidP="0045502E">
      <w:pPr>
        <w:rPr>
          <w:b/>
          <w:u w:val="single"/>
        </w:rPr>
      </w:pPr>
      <w:r>
        <w:rPr>
          <w:b/>
          <w:u w:val="single"/>
          <w:lang w:val="el-GR"/>
        </w:rPr>
        <w:t>ΦΑΚΕΛΟΣ</w:t>
      </w:r>
      <w:r w:rsidRPr="001A2A4A">
        <w:rPr>
          <w:b/>
          <w:u w:val="single"/>
        </w:rPr>
        <w:t>:</w:t>
      </w:r>
      <w:r w:rsidRPr="001A2A4A">
        <w:t xml:space="preserve"> </w:t>
      </w:r>
      <w:r w:rsidRPr="001A2A4A">
        <w:rPr>
          <w:b/>
          <w:u w:val="single"/>
        </w:rPr>
        <w:t>CHECKLIST cu_sps-req_insp-check_</w:t>
      </w:r>
    </w:p>
    <w:p w:rsidR="001A2A4A" w:rsidRPr="001A2A4A" w:rsidRDefault="001A2A4A" w:rsidP="0045502E">
      <w:pPr>
        <w:rPr>
          <w:b/>
          <w:u w:val="single"/>
        </w:rPr>
      </w:pPr>
    </w:p>
    <w:p w:rsidR="001A2A4A" w:rsidRPr="001A2A4A" w:rsidRDefault="001A2A4A" w:rsidP="001A2A4A">
      <w:pPr>
        <w:jc w:val="both"/>
        <w:rPr>
          <w:lang w:val="el-GR"/>
        </w:rPr>
      </w:pPr>
      <w:r>
        <w:rPr>
          <w:lang w:val="el-GR"/>
        </w:rPr>
        <w:t xml:space="preserve">Περιέχει έντυπα ελέγχου τα οποία θα πρέπει να συμπληρωθούν από τις </w:t>
      </w:r>
      <w:r w:rsidRPr="001A2A4A">
        <w:rPr>
          <w:b/>
          <w:lang w:val="el-GR"/>
        </w:rPr>
        <w:t>επιθεωρούμενες εγκαταστάσεις</w:t>
      </w:r>
      <w:r>
        <w:rPr>
          <w:lang w:val="el-GR"/>
        </w:rPr>
        <w:t xml:space="preserve"> και να επιδοθούν στους επιθεωρητές κατά την έναρξη τους επιτόπιου ελέγχου. Οι επιθεωρητές επιθυμούν τα εν λόγω έντυπα να συμπληρώνονται </w:t>
      </w:r>
      <w:r w:rsidRPr="001A2A4A">
        <w:rPr>
          <w:lang w:val="el-GR"/>
        </w:rPr>
        <w:t xml:space="preserve">ει το δυνατό στη </w:t>
      </w:r>
      <w:r w:rsidRPr="001A2A4A">
        <w:rPr>
          <w:b/>
          <w:lang w:val="el-GR"/>
        </w:rPr>
        <w:t>ρωσική γλώσσα</w:t>
      </w:r>
      <w:r>
        <w:rPr>
          <w:lang w:val="el-GR"/>
        </w:rPr>
        <w:t xml:space="preserve">. </w:t>
      </w:r>
    </w:p>
    <w:p w:rsidR="00E870C9" w:rsidRDefault="00E870C9">
      <w:pPr>
        <w:rPr>
          <w:lang w:val="el-GR"/>
        </w:rPr>
      </w:pPr>
    </w:p>
    <w:p w:rsidR="00316EAC" w:rsidRDefault="00316EAC" w:rsidP="001216CA">
      <w:pPr>
        <w:pStyle w:val="a6"/>
        <w:numPr>
          <w:ilvl w:val="0"/>
          <w:numId w:val="2"/>
        </w:numPr>
        <w:spacing w:line="360" w:lineRule="auto"/>
        <w:rPr>
          <w:lang w:val="el-GR"/>
        </w:rPr>
      </w:pPr>
      <w:r>
        <w:rPr>
          <w:lang w:val="el-GR"/>
        </w:rPr>
        <w:t>Έντυπο</w:t>
      </w:r>
      <w:r w:rsidRPr="00316EAC">
        <w:rPr>
          <w:lang w:val="el-GR"/>
        </w:rPr>
        <w:t xml:space="preserve"> </w:t>
      </w:r>
      <w:r>
        <w:rPr>
          <w:lang w:val="el-GR"/>
        </w:rPr>
        <w:t>για</w:t>
      </w:r>
      <w:r w:rsidRPr="00316EAC">
        <w:rPr>
          <w:lang w:val="el-GR"/>
        </w:rPr>
        <w:t xml:space="preserve"> </w:t>
      </w:r>
      <w:r>
        <w:rPr>
          <w:lang w:val="el-GR"/>
        </w:rPr>
        <w:t>την</w:t>
      </w:r>
      <w:r w:rsidRPr="00316EAC">
        <w:rPr>
          <w:lang w:val="el-GR"/>
        </w:rPr>
        <w:t xml:space="preserve"> </w:t>
      </w:r>
      <w:r>
        <w:rPr>
          <w:lang w:val="el-GR"/>
        </w:rPr>
        <w:t xml:space="preserve">εκτροφή γαλακτοπαραγωγής_ </w:t>
      </w:r>
    </w:p>
    <w:p w:rsidR="00316EAC" w:rsidRPr="00316EAC" w:rsidRDefault="00316EAC" w:rsidP="001216CA">
      <w:pPr>
        <w:pStyle w:val="a6"/>
        <w:spacing w:line="360" w:lineRule="auto"/>
        <w:rPr>
          <w:i/>
        </w:rPr>
      </w:pPr>
      <w:r w:rsidRPr="00316EAC">
        <w:rPr>
          <w:i/>
        </w:rPr>
        <w:t>CHECKLIST cu_sps-req_insp-check_dairy-farm_en</w:t>
      </w:r>
    </w:p>
    <w:p w:rsidR="00316EAC" w:rsidRPr="00316EAC" w:rsidRDefault="00316EAC" w:rsidP="001216CA">
      <w:pPr>
        <w:pStyle w:val="a6"/>
        <w:numPr>
          <w:ilvl w:val="0"/>
          <w:numId w:val="2"/>
        </w:numPr>
        <w:spacing w:line="360" w:lineRule="auto"/>
        <w:rPr>
          <w:lang w:val="el-GR"/>
        </w:rPr>
      </w:pPr>
      <w:r>
        <w:rPr>
          <w:lang w:val="el-GR"/>
        </w:rPr>
        <w:t>Έντυπο</w:t>
      </w:r>
      <w:r w:rsidRPr="00316EAC">
        <w:rPr>
          <w:lang w:val="el-GR"/>
        </w:rPr>
        <w:t xml:space="preserve"> </w:t>
      </w:r>
      <w:r>
        <w:rPr>
          <w:lang w:val="el-GR"/>
        </w:rPr>
        <w:t>για</w:t>
      </w:r>
      <w:r w:rsidRPr="00316EAC">
        <w:rPr>
          <w:lang w:val="el-GR"/>
        </w:rPr>
        <w:t xml:space="preserve"> </w:t>
      </w:r>
      <w:r>
        <w:rPr>
          <w:lang w:val="el-GR"/>
        </w:rPr>
        <w:t>τις</w:t>
      </w:r>
      <w:r w:rsidRPr="00316EAC">
        <w:rPr>
          <w:lang w:val="el-GR"/>
        </w:rPr>
        <w:t xml:space="preserve"> </w:t>
      </w:r>
      <w:r>
        <w:rPr>
          <w:lang w:val="el-GR"/>
        </w:rPr>
        <w:t>εγκαταστάσεις</w:t>
      </w:r>
      <w:r w:rsidRPr="00316EAC">
        <w:rPr>
          <w:lang w:val="el-GR"/>
        </w:rPr>
        <w:t xml:space="preserve"> </w:t>
      </w:r>
      <w:r>
        <w:rPr>
          <w:lang w:val="el-GR"/>
        </w:rPr>
        <w:t>επεξεργασίας</w:t>
      </w:r>
      <w:r w:rsidRPr="00316EAC">
        <w:rPr>
          <w:lang w:val="el-GR"/>
        </w:rPr>
        <w:t xml:space="preserve"> </w:t>
      </w:r>
      <w:r>
        <w:rPr>
          <w:lang w:val="el-GR"/>
        </w:rPr>
        <w:t>γάλακτος</w:t>
      </w:r>
    </w:p>
    <w:p w:rsidR="00316EAC" w:rsidRPr="00316EAC" w:rsidRDefault="00316EAC" w:rsidP="001216CA">
      <w:pPr>
        <w:pStyle w:val="a6"/>
        <w:spacing w:line="360" w:lineRule="auto"/>
        <w:rPr>
          <w:i/>
        </w:rPr>
      </w:pPr>
      <w:r w:rsidRPr="00316EAC">
        <w:rPr>
          <w:i/>
        </w:rPr>
        <w:t>CHECKLIST cu_sps-req_insp-check_milk-processing-plant_en</w:t>
      </w:r>
    </w:p>
    <w:p w:rsidR="00316EAC" w:rsidRPr="00316EAC" w:rsidRDefault="00316EAC" w:rsidP="001216CA">
      <w:pPr>
        <w:pStyle w:val="a6"/>
        <w:numPr>
          <w:ilvl w:val="0"/>
          <w:numId w:val="2"/>
        </w:numPr>
        <w:spacing w:line="360" w:lineRule="auto"/>
        <w:rPr>
          <w:lang w:val="el-GR"/>
        </w:rPr>
      </w:pPr>
      <w:r>
        <w:rPr>
          <w:lang w:val="el-GR"/>
        </w:rPr>
        <w:t>Έντυπο</w:t>
      </w:r>
      <w:r w:rsidRPr="00316EAC">
        <w:rPr>
          <w:lang w:val="el-GR"/>
        </w:rPr>
        <w:t xml:space="preserve"> </w:t>
      </w:r>
      <w:r>
        <w:rPr>
          <w:lang w:val="el-GR"/>
        </w:rPr>
        <w:t>για</w:t>
      </w:r>
      <w:r w:rsidRPr="00316EAC">
        <w:rPr>
          <w:lang w:val="el-GR"/>
        </w:rPr>
        <w:t xml:space="preserve"> </w:t>
      </w:r>
      <w:r>
        <w:rPr>
          <w:lang w:val="el-GR"/>
        </w:rPr>
        <w:t>τις</w:t>
      </w:r>
      <w:r w:rsidRPr="00316EAC">
        <w:rPr>
          <w:lang w:val="el-GR"/>
        </w:rPr>
        <w:t xml:space="preserve"> </w:t>
      </w:r>
      <w:r>
        <w:rPr>
          <w:lang w:val="el-GR"/>
        </w:rPr>
        <w:t>εγκαταστάσεις</w:t>
      </w:r>
      <w:r w:rsidRPr="00316EAC">
        <w:rPr>
          <w:lang w:val="el-GR"/>
        </w:rPr>
        <w:t xml:space="preserve"> </w:t>
      </w:r>
      <w:r>
        <w:rPr>
          <w:lang w:val="el-GR"/>
        </w:rPr>
        <w:t>επεξεργασίας</w:t>
      </w:r>
      <w:r w:rsidRPr="00316EAC">
        <w:rPr>
          <w:lang w:val="el-GR"/>
        </w:rPr>
        <w:t xml:space="preserve"> </w:t>
      </w:r>
      <w:r>
        <w:rPr>
          <w:lang w:val="el-GR"/>
        </w:rPr>
        <w:t>κρέατος</w:t>
      </w:r>
    </w:p>
    <w:p w:rsidR="00316EAC" w:rsidRPr="00316EAC" w:rsidRDefault="00316EAC" w:rsidP="001216CA">
      <w:pPr>
        <w:pStyle w:val="a6"/>
        <w:spacing w:line="360" w:lineRule="auto"/>
        <w:rPr>
          <w:i/>
        </w:rPr>
      </w:pPr>
      <w:r w:rsidRPr="00316EAC">
        <w:t xml:space="preserve"> </w:t>
      </w:r>
      <w:r w:rsidRPr="00316EAC">
        <w:rPr>
          <w:i/>
        </w:rPr>
        <w:t>CHECKLIST_cu_sps-req_insp-check_meat_plants_072009_en</w:t>
      </w:r>
    </w:p>
    <w:p w:rsidR="00316EAC" w:rsidRPr="00316EAC" w:rsidRDefault="00316EAC" w:rsidP="001216CA">
      <w:pPr>
        <w:pStyle w:val="a6"/>
        <w:spacing w:line="360" w:lineRule="auto"/>
        <w:rPr>
          <w:i/>
        </w:rPr>
      </w:pPr>
      <w:r w:rsidRPr="00316EAC">
        <w:rPr>
          <w:i/>
        </w:rPr>
        <w:t>CHECKLIST_cu_sps-req_insp-check_meat_plants_annex_vet_facilities_en</w:t>
      </w:r>
    </w:p>
    <w:sectPr w:rsidR="00316EAC" w:rsidRPr="00316EAC" w:rsidSect="001A2A4A">
      <w:headerReference w:type="even" r:id="rId7"/>
      <w:headerReference w:type="default" r:id="rId8"/>
      <w:pgSz w:w="12240" w:h="15840"/>
      <w:pgMar w:top="1098" w:right="1800" w:bottom="567" w:left="1800"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78B" w:rsidRDefault="0085778B">
      <w:r>
        <w:separator/>
      </w:r>
    </w:p>
  </w:endnote>
  <w:endnote w:type="continuationSeparator" w:id="1">
    <w:p w:rsidR="0085778B" w:rsidRDefault="008577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78B" w:rsidRDefault="0085778B">
      <w:r>
        <w:separator/>
      </w:r>
    </w:p>
  </w:footnote>
  <w:footnote w:type="continuationSeparator" w:id="1">
    <w:p w:rsidR="0085778B" w:rsidRDefault="008577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F70" w:rsidRDefault="009231AF" w:rsidP="00633697">
    <w:pPr>
      <w:pStyle w:val="a3"/>
      <w:framePr w:wrap="around" w:vAnchor="text" w:hAnchor="margin" w:xAlign="right" w:y="1"/>
      <w:rPr>
        <w:rStyle w:val="a4"/>
      </w:rPr>
    </w:pPr>
    <w:r>
      <w:rPr>
        <w:rStyle w:val="a4"/>
      </w:rPr>
      <w:fldChar w:fldCharType="begin"/>
    </w:r>
    <w:r w:rsidR="00914F70">
      <w:rPr>
        <w:rStyle w:val="a4"/>
      </w:rPr>
      <w:instrText xml:space="preserve">PAGE  </w:instrText>
    </w:r>
    <w:r>
      <w:rPr>
        <w:rStyle w:val="a4"/>
      </w:rPr>
      <w:fldChar w:fldCharType="end"/>
    </w:r>
  </w:p>
  <w:p w:rsidR="00914F70" w:rsidRDefault="00914F70" w:rsidP="00633697">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F70" w:rsidRDefault="009231AF" w:rsidP="00633697">
    <w:pPr>
      <w:pStyle w:val="a3"/>
      <w:framePr w:wrap="around" w:vAnchor="text" w:hAnchor="margin" w:xAlign="right" w:y="1"/>
      <w:rPr>
        <w:rStyle w:val="a4"/>
      </w:rPr>
    </w:pPr>
    <w:r>
      <w:rPr>
        <w:rStyle w:val="a4"/>
      </w:rPr>
      <w:fldChar w:fldCharType="begin"/>
    </w:r>
    <w:r w:rsidR="00914F70">
      <w:rPr>
        <w:rStyle w:val="a4"/>
      </w:rPr>
      <w:instrText xml:space="preserve">PAGE  </w:instrText>
    </w:r>
    <w:r>
      <w:rPr>
        <w:rStyle w:val="a4"/>
      </w:rPr>
      <w:fldChar w:fldCharType="separate"/>
    </w:r>
    <w:r w:rsidR="00B567D0">
      <w:rPr>
        <w:rStyle w:val="a4"/>
        <w:noProof/>
      </w:rPr>
      <w:t>1</w:t>
    </w:r>
    <w:r>
      <w:rPr>
        <w:rStyle w:val="a4"/>
      </w:rPr>
      <w:fldChar w:fldCharType="end"/>
    </w:r>
  </w:p>
  <w:p w:rsidR="00914F70" w:rsidRDefault="00914F70" w:rsidP="00633697">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F51BB"/>
    <w:multiLevelType w:val="hybridMultilevel"/>
    <w:tmpl w:val="91783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E505229"/>
    <w:multiLevelType w:val="hybridMultilevel"/>
    <w:tmpl w:val="53C28AB0"/>
    <w:lvl w:ilvl="0" w:tplc="5A6A104A">
      <w:start w:val="1"/>
      <w:numFmt w:val="decimal"/>
      <w:lvlText w:val="%1."/>
      <w:lvlJc w:val="left"/>
      <w:pPr>
        <w:tabs>
          <w:tab w:val="num" w:pos="810"/>
        </w:tabs>
        <w:ind w:left="810" w:hanging="45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657E70"/>
    <w:rsid w:val="00061023"/>
    <w:rsid w:val="00075D2A"/>
    <w:rsid w:val="000A0589"/>
    <w:rsid w:val="000A18D0"/>
    <w:rsid w:val="000B3DCE"/>
    <w:rsid w:val="000F0601"/>
    <w:rsid w:val="000F222E"/>
    <w:rsid w:val="001216CA"/>
    <w:rsid w:val="0012215B"/>
    <w:rsid w:val="00132593"/>
    <w:rsid w:val="00163E55"/>
    <w:rsid w:val="00191A9B"/>
    <w:rsid w:val="001A2A4A"/>
    <w:rsid w:val="001B40C8"/>
    <w:rsid w:val="001B7090"/>
    <w:rsid w:val="001C00CC"/>
    <w:rsid w:val="001F03D6"/>
    <w:rsid w:val="0021361E"/>
    <w:rsid w:val="00216808"/>
    <w:rsid w:val="002168DF"/>
    <w:rsid w:val="0026220D"/>
    <w:rsid w:val="00262A43"/>
    <w:rsid w:val="002654B9"/>
    <w:rsid w:val="00283C9D"/>
    <w:rsid w:val="00293DC0"/>
    <w:rsid w:val="002C7EF6"/>
    <w:rsid w:val="002E2A54"/>
    <w:rsid w:val="002F487A"/>
    <w:rsid w:val="003000BD"/>
    <w:rsid w:val="0030758F"/>
    <w:rsid w:val="00316EAC"/>
    <w:rsid w:val="00317360"/>
    <w:rsid w:val="00323E50"/>
    <w:rsid w:val="0035393C"/>
    <w:rsid w:val="00354A9B"/>
    <w:rsid w:val="003577E0"/>
    <w:rsid w:val="00367A1E"/>
    <w:rsid w:val="00377C47"/>
    <w:rsid w:val="003811A9"/>
    <w:rsid w:val="003E52A1"/>
    <w:rsid w:val="00412540"/>
    <w:rsid w:val="00416C69"/>
    <w:rsid w:val="004449C3"/>
    <w:rsid w:val="0044587F"/>
    <w:rsid w:val="00451B10"/>
    <w:rsid w:val="0045502E"/>
    <w:rsid w:val="004E7A69"/>
    <w:rsid w:val="004F1616"/>
    <w:rsid w:val="0050396B"/>
    <w:rsid w:val="005101ED"/>
    <w:rsid w:val="00524D9B"/>
    <w:rsid w:val="00564B06"/>
    <w:rsid w:val="00567D16"/>
    <w:rsid w:val="00571F0E"/>
    <w:rsid w:val="0059336A"/>
    <w:rsid w:val="005C695F"/>
    <w:rsid w:val="005D7E20"/>
    <w:rsid w:val="00612F62"/>
    <w:rsid w:val="00633697"/>
    <w:rsid w:val="00657E70"/>
    <w:rsid w:val="006605D0"/>
    <w:rsid w:val="00694306"/>
    <w:rsid w:val="006B56BA"/>
    <w:rsid w:val="006D7FD5"/>
    <w:rsid w:val="006E0B1A"/>
    <w:rsid w:val="007067C7"/>
    <w:rsid w:val="007316FE"/>
    <w:rsid w:val="0078002E"/>
    <w:rsid w:val="00787A06"/>
    <w:rsid w:val="007D356C"/>
    <w:rsid w:val="007E644E"/>
    <w:rsid w:val="008169FA"/>
    <w:rsid w:val="00833FC1"/>
    <w:rsid w:val="0085778B"/>
    <w:rsid w:val="00860149"/>
    <w:rsid w:val="0086461C"/>
    <w:rsid w:val="00872F6F"/>
    <w:rsid w:val="00897BB5"/>
    <w:rsid w:val="008B020D"/>
    <w:rsid w:val="008B153A"/>
    <w:rsid w:val="008C2D39"/>
    <w:rsid w:val="008E1E5C"/>
    <w:rsid w:val="008F2F15"/>
    <w:rsid w:val="00914F70"/>
    <w:rsid w:val="009231AF"/>
    <w:rsid w:val="00953FD2"/>
    <w:rsid w:val="00970098"/>
    <w:rsid w:val="0099204D"/>
    <w:rsid w:val="009C53B0"/>
    <w:rsid w:val="009D3B6A"/>
    <w:rsid w:val="009E3409"/>
    <w:rsid w:val="00A254A4"/>
    <w:rsid w:val="00A324CD"/>
    <w:rsid w:val="00A4524C"/>
    <w:rsid w:val="00A56BDF"/>
    <w:rsid w:val="00A6027C"/>
    <w:rsid w:val="00A62C99"/>
    <w:rsid w:val="00A6741C"/>
    <w:rsid w:val="00A81ED8"/>
    <w:rsid w:val="00A94B1F"/>
    <w:rsid w:val="00AD1C66"/>
    <w:rsid w:val="00B567D0"/>
    <w:rsid w:val="00B72B00"/>
    <w:rsid w:val="00B851E2"/>
    <w:rsid w:val="00B9386E"/>
    <w:rsid w:val="00B96E38"/>
    <w:rsid w:val="00BA2CE1"/>
    <w:rsid w:val="00BB76C9"/>
    <w:rsid w:val="00BC34AA"/>
    <w:rsid w:val="00BC7085"/>
    <w:rsid w:val="00C16F1E"/>
    <w:rsid w:val="00C32B3C"/>
    <w:rsid w:val="00C4368E"/>
    <w:rsid w:val="00C44459"/>
    <w:rsid w:val="00C44A43"/>
    <w:rsid w:val="00C52BC4"/>
    <w:rsid w:val="00C54467"/>
    <w:rsid w:val="00C575AD"/>
    <w:rsid w:val="00CB0B47"/>
    <w:rsid w:val="00CD429D"/>
    <w:rsid w:val="00D137DA"/>
    <w:rsid w:val="00D14A01"/>
    <w:rsid w:val="00D7453C"/>
    <w:rsid w:val="00D91792"/>
    <w:rsid w:val="00D928D2"/>
    <w:rsid w:val="00E13C1D"/>
    <w:rsid w:val="00E14613"/>
    <w:rsid w:val="00E3711D"/>
    <w:rsid w:val="00E60827"/>
    <w:rsid w:val="00E66853"/>
    <w:rsid w:val="00E870C9"/>
    <w:rsid w:val="00EB580A"/>
    <w:rsid w:val="00EE6C99"/>
    <w:rsid w:val="00EF2CFC"/>
    <w:rsid w:val="00EF2DA9"/>
    <w:rsid w:val="00F06F9A"/>
    <w:rsid w:val="00F14136"/>
    <w:rsid w:val="00F27936"/>
    <w:rsid w:val="00F4682C"/>
    <w:rsid w:val="00F718E6"/>
    <w:rsid w:val="00FD1CCD"/>
    <w:rsid w:val="00FD43F1"/>
    <w:rsid w:val="00FE396F"/>
    <w:rsid w:val="00FF0BB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7E70"/>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657E70"/>
    <w:rPr>
      <w:color w:val="0000FF"/>
      <w:u w:val="single"/>
    </w:rPr>
  </w:style>
  <w:style w:type="paragraph" w:styleId="a3">
    <w:name w:val="header"/>
    <w:basedOn w:val="a"/>
    <w:rsid w:val="00657E70"/>
    <w:pPr>
      <w:tabs>
        <w:tab w:val="center" w:pos="4320"/>
        <w:tab w:val="right" w:pos="8640"/>
      </w:tabs>
    </w:pPr>
  </w:style>
  <w:style w:type="character" w:styleId="a4">
    <w:name w:val="page number"/>
    <w:basedOn w:val="a0"/>
    <w:rsid w:val="00657E70"/>
  </w:style>
  <w:style w:type="paragraph" w:styleId="a5">
    <w:name w:val="footer"/>
    <w:basedOn w:val="a"/>
    <w:link w:val="Char"/>
    <w:rsid w:val="001A2A4A"/>
    <w:pPr>
      <w:tabs>
        <w:tab w:val="center" w:pos="4153"/>
        <w:tab w:val="right" w:pos="8306"/>
      </w:tabs>
    </w:pPr>
  </w:style>
  <w:style w:type="character" w:customStyle="1" w:styleId="Char">
    <w:name w:val="Υποσέλιδο Char"/>
    <w:basedOn w:val="a0"/>
    <w:link w:val="a5"/>
    <w:rsid w:val="001A2A4A"/>
    <w:rPr>
      <w:sz w:val="24"/>
      <w:szCs w:val="24"/>
      <w:lang w:val="en-US" w:eastAsia="en-US"/>
    </w:rPr>
  </w:style>
  <w:style w:type="paragraph" w:styleId="a6">
    <w:name w:val="List Paragraph"/>
    <w:basedOn w:val="a"/>
    <w:uiPriority w:val="34"/>
    <w:qFormat/>
    <w:rsid w:val="00316EAC"/>
    <w:pPr>
      <w:ind w:left="720"/>
      <w:contextualSpacing/>
    </w:pPr>
  </w:style>
</w:styles>
</file>

<file path=word/webSettings.xml><?xml version="1.0" encoding="utf-8"?>
<w:webSettings xmlns:r="http://schemas.openxmlformats.org/officeDocument/2006/relationships" xmlns:w="http://schemas.openxmlformats.org/wordprocessingml/2006/main">
  <w:divs>
    <w:div w:id="24727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1081</Words>
  <Characters>5841</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ΟΜΟΣΠΟΝΔΙΑΚΗ ΥΠΗΡΕΣΙΑ</vt:lpstr>
      <vt:lpstr>ΟΜΟΣΠΟΝΔΙΑΚΗ ΥΠΗΡΕΣΙΑ </vt:lpstr>
    </vt:vector>
  </TitlesOfParts>
  <Company/>
  <LinksUpToDate>false</LinksUpToDate>
  <CharactersWithSpaces>6909</CharactersWithSpaces>
  <SharedDoc>false</SharedDoc>
  <HLinks>
    <vt:vector size="24" baseType="variant">
      <vt:variant>
        <vt:i4>1376264</vt:i4>
      </vt:variant>
      <vt:variant>
        <vt:i4>9</vt:i4>
      </vt:variant>
      <vt:variant>
        <vt:i4>0</vt:i4>
      </vt:variant>
      <vt:variant>
        <vt:i4>5</vt:i4>
      </vt:variant>
      <vt:variant>
        <vt:lpwstr>http://www.fsvps.ru/</vt:lpwstr>
      </vt:variant>
      <vt:variant>
        <vt:lpwstr/>
      </vt:variant>
      <vt:variant>
        <vt:i4>5701693</vt:i4>
      </vt:variant>
      <vt:variant>
        <vt:i4>6</vt:i4>
      </vt:variant>
      <vt:variant>
        <vt:i4>0</vt:i4>
      </vt:variant>
      <vt:variant>
        <vt:i4>5</vt:i4>
      </vt:variant>
      <vt:variant>
        <vt:lpwstr>mailto:info@svfk.mcx.ru</vt:lpwstr>
      </vt:variant>
      <vt:variant>
        <vt:lpwstr/>
      </vt:variant>
      <vt:variant>
        <vt:i4>1376264</vt:i4>
      </vt:variant>
      <vt:variant>
        <vt:i4>3</vt:i4>
      </vt:variant>
      <vt:variant>
        <vt:i4>0</vt:i4>
      </vt:variant>
      <vt:variant>
        <vt:i4>5</vt:i4>
      </vt:variant>
      <vt:variant>
        <vt:lpwstr>http://www.fsvps.ru/</vt:lpwstr>
      </vt:variant>
      <vt:variant>
        <vt:lpwstr/>
      </vt:variant>
      <vt:variant>
        <vt:i4>5701693</vt:i4>
      </vt:variant>
      <vt:variant>
        <vt:i4>0</vt:i4>
      </vt:variant>
      <vt:variant>
        <vt:i4>0</vt:i4>
      </vt:variant>
      <vt:variant>
        <vt:i4>5</vt:i4>
      </vt:variant>
      <vt:variant>
        <vt:lpwstr>mailto:info@svfk.mcx.ru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ΟΜΟΣΠΟΝΔΙΑΚΗ ΥΠΗΡΕΣΙΑ</dc:title>
  <dc:subject/>
  <dc:creator>91.1</dc:creator>
  <cp:keywords/>
  <cp:lastModifiedBy>ka6u006</cp:lastModifiedBy>
  <cp:revision>5</cp:revision>
  <cp:lastPrinted>2015-03-26T13:45:00Z</cp:lastPrinted>
  <dcterms:created xsi:type="dcterms:W3CDTF">2015-04-03T09:07:00Z</dcterms:created>
  <dcterms:modified xsi:type="dcterms:W3CDTF">2015-04-03T09:21:00Z</dcterms:modified>
</cp:coreProperties>
</file>